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CE1" w14:textId="77777777" w:rsidR="001430A6" w:rsidRDefault="001430A6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430A6" w14:paraId="045DC039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003174E2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TOPLANTI TUTANAĞI</w:t>
            </w:r>
          </w:p>
        </w:tc>
      </w:tr>
      <w:tr w:rsidR="001430A6" w14:paraId="1155417A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1BA3EE14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AF12CEC" w14:textId="7D120A00" w:rsidR="001430A6" w:rsidRDefault="002F7E73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Ebelik Bölümü Bahar Dönemi Toplantısı</w:t>
            </w:r>
          </w:p>
        </w:tc>
      </w:tr>
      <w:tr w:rsidR="001430A6" w14:paraId="6C80D1EB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0EBD9833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1A849CD2" w14:textId="26B86FBE" w:rsidR="001430A6" w:rsidRDefault="002F7E73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20.02.2025</w:t>
            </w:r>
          </w:p>
        </w:tc>
      </w:tr>
      <w:tr w:rsidR="001430A6" w14:paraId="228E229D" w14:textId="77777777" w:rsidTr="001430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250215F7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5C11664B" w14:textId="4337806E" w:rsidR="001430A6" w:rsidRDefault="002F7E73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</w:t>
            </w:r>
            <w:r w:rsidR="00A444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-22.00</w:t>
            </w:r>
          </w:p>
        </w:tc>
      </w:tr>
      <w:tr w:rsidR="001430A6" w14:paraId="3C38CE57" w14:textId="77777777" w:rsidTr="001430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41D2B2EF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4B2742C1" w14:textId="3A52B37B" w:rsidR="001430A6" w:rsidRDefault="002F7E73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Çevrimiçi </w:t>
            </w:r>
          </w:p>
        </w:tc>
      </w:tr>
    </w:tbl>
    <w:p w14:paraId="6A50AC7B" w14:textId="77777777" w:rsidR="001430A6" w:rsidRDefault="001430A6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30A6" w14:paraId="7897C24B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2F2F2" w:themeFill="background1" w:themeFillShade="F2"/>
            <w:vAlign w:val="center"/>
          </w:tcPr>
          <w:p w14:paraId="33F5D276" w14:textId="77777777" w:rsidR="001430A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GÜNDEM</w:t>
            </w:r>
          </w:p>
        </w:tc>
      </w:tr>
      <w:tr w:rsidR="001430A6" w14:paraId="773E6D97" w14:textId="77777777" w:rsidTr="00143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auto"/>
            <w:vAlign w:val="center"/>
          </w:tcPr>
          <w:p w14:paraId="7105B7BF" w14:textId="7735B77B" w:rsidR="001430A6" w:rsidRPr="00B138DB" w:rsidRDefault="002F7E73" w:rsidP="00B138DB">
            <w:pPr>
              <w:pStyle w:val="AralkYok"/>
              <w:spacing w:line="360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  <w:r w:rsidRPr="00B138DB">
              <w:rPr>
                <w:rFonts w:ascii="Cambria" w:hAnsi="Cambria" w:cs="Times New Roman"/>
              </w:rPr>
              <w:t>Ebelik Bölümü Bahar Dönemi Toplantısında gündem maddeleri aşağıdaki şekli ile sıralanmıştır:</w:t>
            </w:r>
          </w:p>
          <w:p w14:paraId="03670803" w14:textId="701A5324" w:rsidR="001430A6" w:rsidRPr="00B138DB" w:rsidRDefault="002F7E73">
            <w:pPr>
              <w:pStyle w:val="AralkYok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Times New Roman"/>
                <w:bCs w:val="0"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Ebelik Bölümü, Bahar dönemi eğitim-öğretim programı ve derslerin yönetimi</w:t>
            </w:r>
          </w:p>
          <w:p w14:paraId="22AB04AD" w14:textId="36CA010E" w:rsidR="001430A6" w:rsidRPr="00B138DB" w:rsidRDefault="002F7E73">
            <w:pPr>
              <w:pStyle w:val="AralkYok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Times New Roman"/>
                <w:bCs w:val="0"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Bölüm Mesleki ve Klinik Uygulamalarının yönetimi</w:t>
            </w:r>
          </w:p>
          <w:p w14:paraId="15DF336C" w14:textId="095267DA" w:rsidR="001430A6" w:rsidRPr="00B138DB" w:rsidRDefault="002F7E73">
            <w:pPr>
              <w:pStyle w:val="AralkYok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Times New Roman"/>
                <w:bCs w:val="0"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Bahar dönemi ders kayıt döneminde yürütülecek akademik danışmalık</w:t>
            </w:r>
          </w:p>
          <w:p w14:paraId="1924D9F9" w14:textId="77777777" w:rsidR="001430A6" w:rsidRPr="00B138DB" w:rsidRDefault="002F7E73">
            <w:pPr>
              <w:pStyle w:val="AralkYok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Times New Roman"/>
                <w:b w:val="0"/>
              </w:rPr>
            </w:pPr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Bölümün </w:t>
            </w:r>
            <w:r w:rsidRPr="00B138DB">
              <w:rPr>
                <w:rFonts w:ascii="Cambria" w:hAnsi="Cambria" w:cs="Times New Roman"/>
                <w:b w:val="0"/>
              </w:rPr>
              <w:t xml:space="preserve">2025 yılında </w:t>
            </w:r>
            <w:proofErr w:type="spellStart"/>
            <w:r w:rsidRPr="00B138DB">
              <w:rPr>
                <w:rFonts w:ascii="Cambria" w:hAnsi="Cambria" w:cs="Times New Roman"/>
                <w:b w:val="0"/>
              </w:rPr>
              <w:t>EPDAK’a</w:t>
            </w:r>
            <w:proofErr w:type="spellEnd"/>
            <w:r w:rsidRPr="00B138DB">
              <w:rPr>
                <w:rFonts w:ascii="Cambria" w:hAnsi="Cambria" w:cs="Times New Roman"/>
                <w:b w:val="0"/>
              </w:rPr>
              <w:t xml:space="preserve"> yaptığı akreditasyona başvurusu ve kabulünün değerlendirilmesi</w:t>
            </w:r>
          </w:p>
          <w:p w14:paraId="08887D5F" w14:textId="714B1C67" w:rsidR="00814A91" w:rsidRDefault="00814A91" w:rsidP="00E95075">
            <w:pPr>
              <w:pStyle w:val="AralkYok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308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Bölüm</w:t>
            </w:r>
            <w:r w:rsidR="00E95075" w:rsidRPr="000F3308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d</w:t>
            </w:r>
            <w:r w:rsidRPr="000F3308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e</w:t>
            </w:r>
            <w:r w:rsidRPr="00E95075">
              <w:rPr>
                <w:rFonts w:ascii="Cambria" w:hAnsi="Cambria" w:cs="Times New Roman"/>
                <w:bCs w:val="0"/>
                <w:color w:val="222222"/>
                <w:shd w:val="clear" w:color="auto" w:fill="FFFFFF"/>
              </w:rPr>
              <w:t xml:space="preserve"> </w:t>
            </w:r>
            <w:r w:rsidRPr="000F3308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yeni </w:t>
            </w:r>
            <w:r w:rsidR="00E95075" w:rsidRPr="000F3308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göreve başlayan</w:t>
            </w:r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 </w:t>
            </w:r>
            <w:r w:rsidRPr="000F3308">
              <w:rPr>
                <w:rFonts w:ascii="Cambria" w:hAnsi="Cambria" w:cs="Times New Roman"/>
                <w:bCs w:val="0"/>
                <w:color w:val="222222"/>
                <w:shd w:val="clear" w:color="auto" w:fill="FFFFFF"/>
              </w:rPr>
              <w:t>Dr. Öğr. Üyesi Nükhet Kaçar</w:t>
            </w:r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’</w:t>
            </w:r>
            <w:r w:rsidR="002D3817"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ın </w:t>
            </w:r>
            <w:r w:rsidR="00E95075" w:rsidRPr="00E95075">
              <w:rPr>
                <w:rFonts w:ascii="Cambria" w:hAnsi="Cambria" w:cs="Times New Roman"/>
                <w:color w:val="222222"/>
                <w:shd w:val="clear" w:color="auto" w:fill="FFFFFF"/>
              </w:rPr>
              <w:t xml:space="preserve">göreve başlamasından dolayı, </w:t>
            </w:r>
            <w:hyperlink r:id="rId7" w:history="1">
              <w:r w:rsidR="00E95075" w:rsidRPr="008C501D">
                <w:rPr>
                  <w:rStyle w:val="Kpr"/>
                  <w:rFonts w:ascii="Cambria" w:hAnsi="Cambria" w:cs="Times New Roman"/>
                  <w:b w:val="0"/>
                  <w:bCs w:val="0"/>
                  <w:shd w:val="clear" w:color="auto" w:fill="FFFFFF"/>
                </w:rPr>
                <w:t xml:space="preserve">SBF-PR-06 Uyum Eğitim </w:t>
              </w:r>
              <w:proofErr w:type="spellStart"/>
              <w:r w:rsidR="00E95075" w:rsidRPr="008C501D">
                <w:rPr>
                  <w:rStyle w:val="Kpr"/>
                  <w:rFonts w:ascii="Cambria" w:hAnsi="Cambria" w:cs="Times New Roman"/>
                  <w:b w:val="0"/>
                  <w:bCs w:val="0"/>
                  <w:shd w:val="clear" w:color="auto" w:fill="FFFFFF"/>
                </w:rPr>
                <w:t>Prosedürü</w:t>
              </w:r>
            </w:hyperlink>
            <w:r w:rsidR="00E95075" w:rsidRPr="00E9507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'nün</w:t>
            </w:r>
            <w:proofErr w:type="spellEnd"/>
            <w:r w:rsidR="00E95075" w:rsidRPr="00E9507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 başlatılması </w:t>
            </w:r>
            <w:r w:rsidR="00983593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amacıyla</w:t>
            </w:r>
            <w:r w:rsidR="00E95075" w:rsidRPr="00E95075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 </w:t>
            </w:r>
            <w:r w:rsidR="00983593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ö</w:t>
            </w:r>
            <w:r w:rsidR="002D3817"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ğretim elemanı uyum eğitim programı kapsamında </w:t>
            </w:r>
            <w:proofErr w:type="spellStart"/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yönder</w:t>
            </w:r>
            <w:proofErr w:type="spellEnd"/>
            <w:r w:rsidRPr="00B138DB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 atamasının yapılması</w:t>
            </w:r>
          </w:p>
        </w:tc>
      </w:tr>
    </w:tbl>
    <w:p w14:paraId="30FF3005" w14:textId="77777777" w:rsidR="001430A6" w:rsidRDefault="001430A6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30A6" w14:paraId="1F6EA82D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2F2F2" w:themeFill="background1" w:themeFillShade="F2"/>
            <w:vAlign w:val="center"/>
          </w:tcPr>
          <w:p w14:paraId="48E1F487" w14:textId="77777777" w:rsidR="001430A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TOPLANTI KARARLARI</w:t>
            </w:r>
          </w:p>
        </w:tc>
      </w:tr>
      <w:tr w:rsidR="001430A6" w14:paraId="71D2A972" w14:textId="77777777" w:rsidTr="00143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auto"/>
            <w:vAlign w:val="center"/>
          </w:tcPr>
          <w:p w14:paraId="7336849C" w14:textId="77777777" w:rsidR="001430A6" w:rsidRPr="00B138DB" w:rsidRDefault="00000000">
            <w:pPr>
              <w:pStyle w:val="AralkYok"/>
              <w:spacing w:line="276" w:lineRule="auto"/>
              <w:jc w:val="both"/>
              <w:rPr>
                <w:rFonts w:ascii="Cambria" w:hAnsi="Cambria" w:cs="Times New Roman"/>
              </w:rPr>
            </w:pPr>
            <w:r w:rsidRPr="00B138DB">
              <w:rPr>
                <w:rFonts w:ascii="Cambria" w:hAnsi="Cambria" w:cs="Times New Roman"/>
                <w:u w:val="single"/>
              </w:rPr>
              <w:t>KARAR 1:</w:t>
            </w:r>
            <w:r w:rsidRPr="00B138DB">
              <w:rPr>
                <w:rFonts w:ascii="Cambria" w:hAnsi="Cambria" w:cs="Times New Roman"/>
              </w:rPr>
              <w:t xml:space="preserve"> </w:t>
            </w:r>
          </w:p>
          <w:p w14:paraId="0D8A52B4" w14:textId="77777777" w:rsidR="001430A6" w:rsidRPr="00B138DB" w:rsidRDefault="001430A6">
            <w:pPr>
              <w:pStyle w:val="AralkYok"/>
              <w:spacing w:line="276" w:lineRule="auto"/>
              <w:jc w:val="both"/>
              <w:rPr>
                <w:rFonts w:ascii="Cambria" w:hAnsi="Cambria" w:cs="Times New Roman"/>
              </w:rPr>
            </w:pPr>
          </w:p>
          <w:p w14:paraId="0E938AF3" w14:textId="534B0C64" w:rsidR="001430A6" w:rsidRPr="00B138DB" w:rsidRDefault="00000000" w:rsidP="00B138DB">
            <w:pPr>
              <w:pStyle w:val="AralkYok"/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360"/>
              <w:jc w:val="both"/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2024-2025 eğitim öğretim yılı bahar dönemi derslerinin yürütülmesinde, öğrencilerin AKTS açıklarını kapatmak için, </w:t>
            </w:r>
            <w:r w:rsidR="002F7E73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bölüm müfredat dersleri ile birlikte Sağlık Bilimleri Fakültesi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bünyesinde yer alan diğer bölümlerden ders seçimi yapma imkânı</w:t>
            </w:r>
            <w:r w:rsidR="002F7E73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nın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(“Tıbbi Terminoloji” ve Duygusal </w:t>
            </w:r>
            <w:proofErr w:type="gramStart"/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Zeka</w:t>
            </w:r>
            <w:proofErr w:type="gramEnd"/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vb</w:t>
            </w:r>
            <w:proofErr w:type="spellEnd"/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)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sağlanaca</w:t>
            </w:r>
            <w:r w:rsidR="002F7E73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ğı</w:t>
            </w:r>
            <w:r w:rsidR="00814A91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na yönelik bilgilendirme yapılmıştır. Ayrıca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, </w:t>
            </w:r>
          </w:p>
          <w:p w14:paraId="4D4651A9" w14:textId="45BA69F5" w:rsidR="001430A6" w:rsidRPr="00B138DB" w:rsidRDefault="00000000" w:rsidP="00B138DB">
            <w:pPr>
              <w:pStyle w:val="AralkYok"/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360"/>
              <w:jc w:val="both"/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Tüm 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bölüm 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öğretim elemanlarının ders programında belirlenen gün ve saat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lerde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sorumlu olarak atandıkları 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ders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ler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i yürütme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ler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i</w:t>
            </w:r>
            <w:r w:rsidR="00814A91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ne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, derslerin farklı bir gün ya da saate alınmaması veya boş geçirilmemesi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gerektiği</w:t>
            </w:r>
            <w:r w:rsidR="00814A91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ne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,</w:t>
            </w:r>
          </w:p>
          <w:p w14:paraId="1DB7A1E1" w14:textId="5A9CA27D" w:rsidR="001430A6" w:rsidRPr="00B138DB" w:rsidRDefault="00000000" w:rsidP="00B138DB">
            <w:pPr>
              <w:pStyle w:val="AralkYok"/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360"/>
              <w:jc w:val="both"/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Ders kayıt haftasında, öğrencilerin ders seçim sürecinde, 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akademik 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danışmanlar tarafından 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farklı birimlere (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yetkili firma ya da 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Öğrenci İşleri Daire Başkanlığı </w:t>
            </w:r>
            <w:proofErr w:type="spellStart"/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vb</w:t>
            </w:r>
            <w:proofErr w:type="spellEnd"/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) 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yönlendir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me yap</w:t>
            </w:r>
            <w:r w:rsidR="00814A91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ılmamasına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, </w:t>
            </w:r>
            <w:r w:rsidR="00664408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mevcut 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sorun</w:t>
            </w:r>
            <w:r w:rsidR="00814A91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/sorunların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 ilgili danışman tarafından çözülmesi gerektiği</w:t>
            </w:r>
            <w:r w:rsidR="00814A91"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>ne</w:t>
            </w:r>
            <w:r w:rsidRPr="00B138DB"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  <w:t xml:space="preserve">, </w:t>
            </w:r>
          </w:p>
          <w:p w14:paraId="6BDD2D51" w14:textId="77777777" w:rsidR="001430A6" w:rsidRPr="00B138DB" w:rsidRDefault="001430A6">
            <w:pPr>
              <w:pStyle w:val="AralkYok"/>
              <w:spacing w:line="276" w:lineRule="auto"/>
              <w:jc w:val="both"/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</w:pPr>
          </w:p>
          <w:p w14:paraId="1F207703" w14:textId="77777777" w:rsidR="001430A6" w:rsidRPr="00B138DB" w:rsidRDefault="00000000">
            <w:pPr>
              <w:pStyle w:val="AralkYok"/>
              <w:spacing w:line="276" w:lineRule="auto"/>
              <w:jc w:val="both"/>
              <w:rPr>
                <w:rFonts w:ascii="Cambria" w:hAnsi="Cambria" w:cs="Times New Roman"/>
                <w:bCs w:val="0"/>
                <w:iCs/>
                <w:color w:val="222222"/>
                <w:u w:val="single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Cs w:val="0"/>
                <w:iCs/>
                <w:color w:val="222222"/>
                <w:u w:val="single"/>
                <w:shd w:val="clear" w:color="auto" w:fill="FFFFFF"/>
              </w:rPr>
              <w:t>KARAR 2:</w:t>
            </w:r>
          </w:p>
          <w:p w14:paraId="14D73E7D" w14:textId="32A162BB" w:rsidR="001430A6" w:rsidRPr="00B138DB" w:rsidRDefault="00000000">
            <w:pPr>
              <w:pStyle w:val="AralkYok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Ebelik bölümü</w:t>
            </w:r>
            <w:r w:rsidR="000B0218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olarak Ocak 2025’te akreditasyon başvurusu yapılmıştır ve Bölümümüz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, </w:t>
            </w:r>
            <w:r w:rsidRPr="00B138DB">
              <w:rPr>
                <w:rFonts w:ascii="Cambria" w:hAnsi="Cambria" w:cs="Times New Roman"/>
                <w:bCs w:val="0"/>
                <w:iCs/>
                <w:color w:val="222222"/>
                <w:shd w:val="clear" w:color="auto" w:fill="FFFFFF"/>
              </w:rPr>
              <w:t>EPDAK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akreditasyon sürecine kabul edilmiştir. </w:t>
            </w:r>
          </w:p>
          <w:p w14:paraId="17D2B863" w14:textId="1D91301D" w:rsidR="001430A6" w:rsidRPr="00B138DB" w:rsidRDefault="00000000">
            <w:pPr>
              <w:pStyle w:val="AralkYok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Akreditasyon süreci ile ilgili, bölüm web sayfa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s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ının güncel ve dinamik olması gerekmektedir. Web sayfasının güncelliği, </w:t>
            </w:r>
            <w:r w:rsidR="000B0218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bölüm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kalite kültürünün oluştuğunu gösteren önemli bir göstergedir. </w:t>
            </w:r>
          </w:p>
          <w:p w14:paraId="09F86C62" w14:textId="1C4CCF97" w:rsidR="001430A6" w:rsidRPr="00B138DB" w:rsidRDefault="00000000">
            <w:pPr>
              <w:pStyle w:val="AralkYok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Bölüm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olarak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akreditasyon sürecine hazırlanırken, Eğitim Program Amaçları (EPA)’</w:t>
            </w:r>
            <w:proofErr w:type="spellStart"/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nın</w:t>
            </w:r>
            <w:proofErr w:type="spellEnd"/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ve bölüm misyon ve vizyonunun güncellenmesinin akreditasyon sürecine dahil olabilmek için önemli bir parametre olduğu 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yeniden 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belirtilmiştir. </w:t>
            </w:r>
          </w:p>
          <w:p w14:paraId="6CEE6A31" w14:textId="77777777" w:rsidR="00814A91" w:rsidRPr="00B138DB" w:rsidRDefault="00000000" w:rsidP="00814A91">
            <w:pPr>
              <w:pStyle w:val="AralkYok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B138DB">
              <w:rPr>
                <w:rFonts w:ascii="Cambria" w:hAnsi="Cambria" w:cs="Times New Roman"/>
                <w:bCs w:val="0"/>
                <w:iCs/>
                <w:color w:val="222222"/>
                <w:shd w:val="clear" w:color="auto" w:fill="FFFFFF"/>
              </w:rPr>
              <w:t>EPDAK</w:t>
            </w:r>
            <w:r w:rsidR="00814A91" w:rsidRPr="00B138DB">
              <w:rPr>
                <w:rFonts w:ascii="Cambria" w:hAnsi="Cambria" w:cs="Times New Roman"/>
                <w:bCs w:val="0"/>
                <w:iCs/>
                <w:color w:val="222222"/>
                <w:shd w:val="clear" w:color="auto" w:fill="FFFFFF"/>
              </w:rPr>
              <w:t xml:space="preserve"> 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için</w:t>
            </w:r>
            <w:r w:rsidR="00814A91" w:rsidRPr="00B138DB">
              <w:rPr>
                <w:rFonts w:ascii="Cambria" w:hAnsi="Cambria" w:cs="Times New Roman"/>
                <w:bCs w:val="0"/>
                <w:iCs/>
                <w:color w:val="222222"/>
                <w:shd w:val="clear" w:color="auto" w:fill="FFFFFF"/>
              </w:rPr>
              <w:t xml:space="preserve"> 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bölüm, kanıtlarını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n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drive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’a</w:t>
            </w:r>
            <w:proofErr w:type="spellEnd"/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yüklemesi, ek olarak göster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il</w:t>
            </w:r>
            <w:r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mes</w:t>
            </w:r>
            <w:r w:rsidR="00814A91" w:rsidRPr="00B138DB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>inin gerekli olduğuna,</w:t>
            </w:r>
          </w:p>
          <w:p w14:paraId="11D0286A" w14:textId="23245C61" w:rsidR="001430A6" w:rsidRPr="00943563" w:rsidRDefault="00814A91" w:rsidP="002D3817">
            <w:pPr>
              <w:pStyle w:val="AralkYok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8C501D">
              <w:rPr>
                <w:rFonts w:ascii="Cambria" w:hAnsi="Cambria" w:cs="Times New Roman"/>
                <w:b w:val="0"/>
                <w:bCs w:val="0"/>
              </w:rPr>
              <w:t>Ebelik Bölümün</w:t>
            </w:r>
            <w:r w:rsidR="00943563" w:rsidRPr="008C501D">
              <w:rPr>
                <w:rFonts w:ascii="Cambria" w:hAnsi="Cambria" w:cs="Times New Roman"/>
                <w:b w:val="0"/>
                <w:bCs w:val="0"/>
              </w:rPr>
              <w:t>d</w:t>
            </w:r>
            <w:r w:rsidRPr="008C501D">
              <w:rPr>
                <w:rFonts w:ascii="Cambria" w:hAnsi="Cambria" w:cs="Times New Roman"/>
                <w:b w:val="0"/>
                <w:bCs w:val="0"/>
              </w:rPr>
              <w:t xml:space="preserve">e </w:t>
            </w:r>
            <w:r w:rsidR="00943563" w:rsidRPr="008C501D">
              <w:rPr>
                <w:rFonts w:ascii="Cambria" w:hAnsi="Cambria" w:cs="Times New Roman"/>
                <w:b w:val="0"/>
                <w:bCs w:val="0"/>
              </w:rPr>
              <w:t>göreve başlayan</w:t>
            </w:r>
            <w:r w:rsidRPr="008C501D">
              <w:rPr>
                <w:rFonts w:ascii="Cambria" w:hAnsi="Cambria" w:cs="Times New Roman"/>
                <w:b w:val="0"/>
                <w:bCs w:val="0"/>
              </w:rPr>
              <w:t xml:space="preserve"> Dr. Öğr. Üyesi Nükhet Kaçar’</w:t>
            </w:r>
            <w:r w:rsidR="00943563" w:rsidRPr="008C501D">
              <w:rPr>
                <w:rFonts w:ascii="Cambria" w:hAnsi="Cambria" w:cs="Times New Roman"/>
                <w:b w:val="0"/>
                <w:bCs w:val="0"/>
              </w:rPr>
              <w:t xml:space="preserve">ın göreve başlamasından dolayı, Öğretim üyesi için hazırlanan SBF-PR-06 Uyum Eğitim </w:t>
            </w:r>
            <w:proofErr w:type="spellStart"/>
            <w:r w:rsidR="00943563" w:rsidRPr="008C501D">
              <w:rPr>
                <w:rFonts w:ascii="Cambria" w:hAnsi="Cambria" w:cs="Times New Roman"/>
                <w:b w:val="0"/>
                <w:bCs w:val="0"/>
              </w:rPr>
              <w:t>Prosedürü'nün</w:t>
            </w:r>
            <w:proofErr w:type="spellEnd"/>
            <w:r w:rsidR="00943563" w:rsidRPr="008C501D">
              <w:rPr>
                <w:rFonts w:ascii="Cambria" w:hAnsi="Cambria" w:cs="Times New Roman"/>
                <w:b w:val="0"/>
                <w:bCs w:val="0"/>
              </w:rPr>
              <w:t xml:space="preserve"> başlatılması için Öğretim Üyelerinden Dr. Öğr. Üyesi Sakine Yılmaz</w:t>
            </w:r>
            <w:r w:rsidR="00983593">
              <w:rPr>
                <w:rFonts w:ascii="Cambria" w:hAnsi="Cambria" w:cs="Times New Roman"/>
                <w:b w:val="0"/>
                <w:bCs w:val="0"/>
              </w:rPr>
              <w:t>’ın</w:t>
            </w:r>
            <w:r w:rsidR="00943563" w:rsidRPr="008C501D">
              <w:rPr>
                <w:rFonts w:ascii="Cambria" w:hAnsi="Cambria" w:cs="Times New Roman"/>
                <w:b w:val="0"/>
                <w:bCs w:val="0"/>
              </w:rPr>
              <w:t xml:space="preserve"> </w:t>
            </w:r>
            <w:proofErr w:type="spellStart"/>
            <w:r w:rsidR="00943563" w:rsidRPr="008C501D">
              <w:rPr>
                <w:rFonts w:ascii="Cambria" w:hAnsi="Cambria" w:cs="Times New Roman"/>
              </w:rPr>
              <w:t>yönder</w:t>
            </w:r>
            <w:proofErr w:type="spellEnd"/>
            <w:r w:rsidR="00943563" w:rsidRPr="008C501D">
              <w:rPr>
                <w:rFonts w:ascii="Cambria" w:hAnsi="Cambria" w:cs="Times New Roman"/>
                <w:b w:val="0"/>
                <w:bCs w:val="0"/>
              </w:rPr>
              <w:t xml:space="preserve"> olarak görevlendirilmesine</w:t>
            </w:r>
            <w:r w:rsidR="00943563" w:rsidRPr="00943563">
              <w:rPr>
                <w:rFonts w:ascii="Cambria" w:hAnsi="Cambria" w:cs="Times New Roman"/>
              </w:rPr>
              <w:cr/>
            </w:r>
            <w:r w:rsidRPr="00943563">
              <w:rPr>
                <w:rFonts w:ascii="Cambria" w:hAnsi="Cambria" w:cs="Times New Roman"/>
                <w:b w:val="0"/>
                <w:iCs/>
                <w:color w:val="222222"/>
                <w:shd w:val="clear" w:color="auto" w:fill="FFFFFF"/>
              </w:rPr>
              <w:t xml:space="preserve"> </w:t>
            </w:r>
            <w:r w:rsidRPr="00943563">
              <w:rPr>
                <w:rFonts w:ascii="Cambria" w:hAnsi="Cambria" w:cs="Times New Roman"/>
              </w:rPr>
              <w:t>Karar verilmiştir.</w:t>
            </w:r>
          </w:p>
          <w:p w14:paraId="1399D8C7" w14:textId="77777777" w:rsidR="00814A91" w:rsidRDefault="00814A91" w:rsidP="00814A91">
            <w:pPr>
              <w:pStyle w:val="AralkYok"/>
              <w:spacing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</w:p>
          <w:p w14:paraId="6B972979" w14:textId="77777777" w:rsidR="00814A91" w:rsidRDefault="00814A91" w:rsidP="00814A91">
            <w:pPr>
              <w:pStyle w:val="AralkYok"/>
              <w:spacing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</w:p>
          <w:p w14:paraId="35FD4EF6" w14:textId="4F663D65" w:rsidR="001430A6" w:rsidRDefault="00000000">
            <w:pPr>
              <w:spacing w:after="0" w:line="276" w:lineRule="auto"/>
              <w:ind w:left="720"/>
              <w:jc w:val="both"/>
              <w:rPr>
                <w:rFonts w:ascii="Cambria" w:hAnsi="Cambria" w:cs="Times New Roman"/>
                <w:b w:val="0"/>
                <w:bCs w:val="0"/>
              </w:rPr>
            </w:pPr>
            <w:r>
              <w:rPr>
                <w:rFonts w:ascii="Cambria" w:hAnsi="Cambria" w:cs="Times New Roman"/>
              </w:rPr>
              <w:t>Toplantıya ait görseller aşağıda paylaşılmıştır</w:t>
            </w:r>
            <w:r w:rsidR="00C43756">
              <w:rPr>
                <w:rFonts w:ascii="Cambria" w:hAnsi="Cambria" w:cs="Times New Roman"/>
              </w:rPr>
              <w:t>:</w:t>
            </w:r>
          </w:p>
          <w:p w14:paraId="724D3534" w14:textId="0A0F38A3" w:rsidR="00C43756" w:rsidRDefault="00C43756" w:rsidP="00C43756">
            <w:pPr>
              <w:spacing w:after="0"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  <w:r>
              <w:rPr>
                <w:rFonts w:ascii="Cambria" w:hAnsi="Cambria" w:cs="Times New Roman"/>
              </w:rPr>
              <w:t>Toplantı Link:</w:t>
            </w:r>
          </w:p>
          <w:p w14:paraId="62AC671F" w14:textId="48A63921" w:rsidR="00C43756" w:rsidRDefault="00C43756" w:rsidP="00C43756">
            <w:pPr>
              <w:spacing w:after="0"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  <w:r w:rsidRPr="00C43756">
              <w:rPr>
                <w:rFonts w:ascii="Cambria" w:hAnsi="Cambria" w:cs="Times New Roman"/>
                <w:b w:val="0"/>
                <w:bCs w:val="0"/>
              </w:rPr>
              <w:t>https://us04web.zoom.us/j/78590019796?pwd=vmbXfzKPUdzC9cfYhK37pdLx0h3aPM.1</w:t>
            </w:r>
          </w:p>
          <w:p w14:paraId="24ECCAC4" w14:textId="32D40C58" w:rsidR="00C43756" w:rsidRDefault="00C43756" w:rsidP="00C43756">
            <w:pPr>
              <w:spacing w:after="0"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  <w:r w:rsidRPr="00C43756">
              <w:rPr>
                <w:rFonts w:ascii="Cambria" w:hAnsi="Cambria" w:cs="Times New Roman"/>
                <w:b w:val="0"/>
                <w:bCs w:val="0"/>
              </w:rPr>
              <w:t>https://us04web.zoom.us/j/79122439875?pwd=XNVA9DOaXBu4i81EIqVCZB4qaCcuBI.1</w:t>
            </w:r>
          </w:p>
          <w:p w14:paraId="7EA06345" w14:textId="77777777" w:rsidR="00814A91" w:rsidRDefault="00814A91">
            <w:pPr>
              <w:spacing w:after="0" w:line="276" w:lineRule="auto"/>
              <w:ind w:left="720"/>
              <w:jc w:val="both"/>
              <w:rPr>
                <w:rFonts w:ascii="Cambria" w:hAnsi="Cambria" w:cs="Times New Roman"/>
              </w:rPr>
            </w:pPr>
          </w:p>
          <w:p w14:paraId="51CAF2D5" w14:textId="7B8EA9BF" w:rsidR="001430A6" w:rsidRDefault="00540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D83B7E0" wp14:editId="28ED2905">
                  <wp:extent cx="5676900" cy="3571875"/>
                  <wp:effectExtent l="0" t="0" r="0" b="9525"/>
                  <wp:docPr id="18828225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357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B72F9" w14:textId="77777777" w:rsidR="001430A6" w:rsidRDefault="001430A6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1430A6" w14:paraId="20FDEF5F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7369E56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6527F4" w14:textId="397B564F" w:rsidR="001430A6" w:rsidRDefault="009C5107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Demet AKTAŞ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BA85E6" w14:textId="77777777" w:rsidR="001430A6" w:rsidRDefault="00000000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F7C42" w14:textId="13ACB311" w:rsidR="001430A6" w:rsidRDefault="009C5107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Sakine YILMAZ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3EB031" w14:textId="77777777" w:rsidR="001430A6" w:rsidRDefault="00000000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A14D3" w14:textId="2B6A7D8B" w:rsidR="001430A6" w:rsidRDefault="009C5107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Nilay GÖKBULUT</w:t>
            </w:r>
          </w:p>
        </w:tc>
      </w:tr>
      <w:tr w:rsidR="001430A6" w14:paraId="55A8ACFD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48D4C7C8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26012D4F" w14:textId="3BDB9CAD" w:rsidR="001430A6" w:rsidRDefault="009C5107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33E786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6045BF84" w14:textId="4194E69D" w:rsidR="001430A6" w:rsidRDefault="009C5107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D121DD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680CFF3D" w14:textId="65A63EAA" w:rsidR="001430A6" w:rsidRDefault="009C5107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</w:tr>
      <w:tr w:rsidR="001430A6" w14:paraId="1A9A3B1A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430139FB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211A2462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2810C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C4D5ABD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2E9ED30A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E12F0F7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57B2EE66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0A184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F0EBFE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DA2765" w14:textId="77777777" w:rsidR="001430A6" w:rsidRDefault="00000000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1430A6" w14:paraId="6745A53A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31260417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77BB40" w14:textId="5F9A8FD1" w:rsidR="001430A6" w:rsidRDefault="009C5107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Gökçe Banu ACAR GÜL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57585E" w14:textId="77777777" w:rsidR="001430A6" w:rsidRDefault="00000000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61158" w14:textId="5231C95F" w:rsidR="001430A6" w:rsidRDefault="009C5107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Nükhet KAÇAR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345F45" w14:textId="77777777" w:rsidR="001430A6" w:rsidRDefault="00000000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7AF1D" w14:textId="502B51C7" w:rsidR="001430A6" w:rsidRDefault="009C5107">
            <w:pPr>
              <w:pStyle w:val="AralkYok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Ebru YILDIRIM</w:t>
            </w:r>
          </w:p>
        </w:tc>
      </w:tr>
      <w:tr w:rsidR="001430A6" w14:paraId="214D3646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5E09D06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44F4F228" w14:textId="69B981D5" w:rsidR="001430A6" w:rsidRDefault="009C5107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3FAAF7E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432B28C6" w14:textId="5814F203" w:rsidR="001430A6" w:rsidRDefault="009C5107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9C81004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3B1B4C5C" w14:textId="13120EC8" w:rsidR="001430A6" w:rsidRDefault="009C5107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Ar. Gör.  </w:t>
            </w:r>
          </w:p>
        </w:tc>
      </w:tr>
      <w:tr w:rsidR="001430A6" w14:paraId="4394153D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2A27CE88" w14:textId="77777777" w:rsidR="001430A6" w:rsidRDefault="0000000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542B0C99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F3794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53F51F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EEF5D41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3FD99341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2FC35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23DB1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2C5913C" w14:textId="77777777" w:rsidR="001430A6" w:rsidRDefault="00000000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64BD7A55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0AF634" w14:textId="77777777" w:rsidR="001430A6" w:rsidRDefault="001430A6">
            <w:pPr>
              <w:pStyle w:val="AralkYok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FF91AA" w14:textId="77777777" w:rsidR="001430A6" w:rsidRDefault="001430A6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0A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E078" w14:textId="77777777" w:rsidR="00FA2E0F" w:rsidRDefault="00FA2E0F">
      <w:pPr>
        <w:spacing w:line="240" w:lineRule="auto"/>
      </w:pPr>
      <w:r>
        <w:separator/>
      </w:r>
    </w:p>
  </w:endnote>
  <w:endnote w:type="continuationSeparator" w:id="0">
    <w:p w14:paraId="4693854B" w14:textId="77777777" w:rsidR="00FA2E0F" w:rsidRDefault="00FA2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8BCD" w14:textId="77777777" w:rsidR="001430A6" w:rsidRDefault="001430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17F8" w14:textId="77777777" w:rsidR="001430A6" w:rsidRDefault="00143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1D90" w14:textId="77777777" w:rsidR="00FA2E0F" w:rsidRDefault="00FA2E0F">
      <w:pPr>
        <w:spacing w:after="0"/>
      </w:pPr>
      <w:r>
        <w:separator/>
      </w:r>
    </w:p>
  </w:footnote>
  <w:footnote w:type="continuationSeparator" w:id="0">
    <w:p w14:paraId="0C89A93E" w14:textId="77777777" w:rsidR="00FA2E0F" w:rsidRDefault="00FA2E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B3E0" w14:textId="77777777" w:rsidR="001430A6" w:rsidRDefault="001430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1430A6" w14:paraId="40324C0A" w14:textId="77777777">
      <w:trPr>
        <w:trHeight w:val="189"/>
      </w:trPr>
      <w:tc>
        <w:tcPr>
          <w:tcW w:w="1384" w:type="dxa"/>
          <w:vMerge w:val="restart"/>
        </w:tcPr>
        <w:p w14:paraId="378CA123" w14:textId="77777777" w:rsidR="001430A6" w:rsidRDefault="00000000">
          <w:pPr>
            <w:pStyle w:val="stBilgi"/>
            <w:ind w:left="-115" w:right="-110"/>
            <w:jc w:val="center"/>
            <w:rPr>
              <w:color w:val="002060"/>
            </w:rPr>
          </w:pPr>
          <w:r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1F14D2CD" wp14:editId="7CE7BD7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90E9747" w14:textId="77777777" w:rsidR="001430A6" w:rsidRDefault="00000000">
          <w:pPr>
            <w:tabs>
              <w:tab w:val="center" w:pos="4270"/>
            </w:tabs>
            <w:spacing w:before="4" w:after="0" w:line="240" w:lineRule="auto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FCE5749" w14:textId="77777777" w:rsidR="001430A6" w:rsidRDefault="00000000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19F752DB" w14:textId="77777777" w:rsidR="001430A6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SBF-TN-01</w:t>
          </w:r>
        </w:p>
      </w:tc>
    </w:tr>
    <w:tr w:rsidR="001430A6" w14:paraId="6F1D4827" w14:textId="77777777">
      <w:trPr>
        <w:trHeight w:val="187"/>
      </w:trPr>
      <w:tc>
        <w:tcPr>
          <w:tcW w:w="1384" w:type="dxa"/>
          <w:vMerge/>
        </w:tcPr>
        <w:p w14:paraId="649BE31D" w14:textId="77777777" w:rsidR="001430A6" w:rsidRDefault="001430A6">
          <w:pPr>
            <w:pStyle w:val="stBilgi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B64B450" w14:textId="77777777" w:rsidR="001430A6" w:rsidRDefault="001430A6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716646AA" w14:textId="77777777" w:rsidR="001430A6" w:rsidRDefault="00000000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7BB1CD48" w14:textId="77777777" w:rsidR="001430A6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18.02.2025</w:t>
          </w:r>
        </w:p>
      </w:tc>
    </w:tr>
    <w:tr w:rsidR="001430A6" w14:paraId="00F0C2D7" w14:textId="77777777">
      <w:trPr>
        <w:trHeight w:val="187"/>
      </w:trPr>
      <w:tc>
        <w:tcPr>
          <w:tcW w:w="1384" w:type="dxa"/>
          <w:vMerge/>
        </w:tcPr>
        <w:p w14:paraId="5165E9E4" w14:textId="77777777" w:rsidR="001430A6" w:rsidRDefault="001430A6">
          <w:pPr>
            <w:pStyle w:val="stBilgi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DCAB50E" w14:textId="77777777" w:rsidR="001430A6" w:rsidRDefault="001430A6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7490C322" w14:textId="77777777" w:rsidR="001430A6" w:rsidRDefault="00000000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709AE284" w14:textId="77777777" w:rsidR="001430A6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430A6" w14:paraId="70843AAA" w14:textId="77777777">
      <w:trPr>
        <w:trHeight w:val="220"/>
      </w:trPr>
      <w:tc>
        <w:tcPr>
          <w:tcW w:w="1384" w:type="dxa"/>
          <w:vMerge/>
        </w:tcPr>
        <w:p w14:paraId="2F6F6056" w14:textId="77777777" w:rsidR="001430A6" w:rsidRDefault="001430A6">
          <w:pPr>
            <w:pStyle w:val="stBilgi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ECF9FDA" w14:textId="77777777" w:rsidR="001430A6" w:rsidRDefault="001430A6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5E346704" w14:textId="77777777" w:rsidR="001430A6" w:rsidRDefault="00000000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1B60ED81" w14:textId="77777777" w:rsidR="001430A6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1430A6" w14:paraId="67510CEC" w14:textId="77777777">
      <w:trPr>
        <w:trHeight w:val="220"/>
      </w:trPr>
      <w:tc>
        <w:tcPr>
          <w:tcW w:w="1384" w:type="dxa"/>
          <w:vMerge/>
        </w:tcPr>
        <w:p w14:paraId="1BCB6C91" w14:textId="77777777" w:rsidR="001430A6" w:rsidRDefault="001430A6">
          <w:pPr>
            <w:pStyle w:val="stBilgi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610C439" w14:textId="77777777" w:rsidR="001430A6" w:rsidRDefault="001430A6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C44BED6" w14:textId="77777777" w:rsidR="001430A6" w:rsidRDefault="00000000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6459E272" w14:textId="77777777" w:rsidR="001430A6" w:rsidRDefault="0000000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4</w:t>
            </w:r>
          </w:fldSimple>
        </w:p>
      </w:tc>
    </w:tr>
  </w:tbl>
  <w:p w14:paraId="2B69ADF3" w14:textId="77777777" w:rsidR="001430A6" w:rsidRDefault="001430A6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1099" w14:textId="77777777" w:rsidR="001430A6" w:rsidRDefault="001430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1F5B2"/>
    <w:multiLevelType w:val="singleLevel"/>
    <w:tmpl w:val="ACF1F5B2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abstractNum w:abstractNumId="1" w15:restartNumberingAfterBreak="0">
    <w:nsid w:val="AD6EEFB0"/>
    <w:multiLevelType w:val="singleLevel"/>
    <w:tmpl w:val="AD6EEFB0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  <w:rPr>
        <w:rFonts w:ascii="Cambria" w:eastAsiaTheme="minorHAnsi" w:hAnsi="Cambria" w:cs="Times New Roman"/>
        <w:b w:val="0"/>
        <w:bCs/>
      </w:rPr>
    </w:lvl>
  </w:abstractNum>
  <w:abstractNum w:abstractNumId="2" w15:restartNumberingAfterBreak="0">
    <w:nsid w:val="4FB80815"/>
    <w:multiLevelType w:val="multilevel"/>
    <w:tmpl w:val="4FB80815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73060">
    <w:abstractNumId w:val="0"/>
  </w:num>
  <w:num w:numId="2" w16cid:durableId="1890416169">
    <w:abstractNumId w:val="2"/>
  </w:num>
  <w:num w:numId="3" w16cid:durableId="47330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388"/>
    <w:rsid w:val="00006C5A"/>
    <w:rsid w:val="000117E3"/>
    <w:rsid w:val="00022E97"/>
    <w:rsid w:val="00043F53"/>
    <w:rsid w:val="00062F88"/>
    <w:rsid w:val="00067DF5"/>
    <w:rsid w:val="00071295"/>
    <w:rsid w:val="00086377"/>
    <w:rsid w:val="000B0218"/>
    <w:rsid w:val="000B2D5E"/>
    <w:rsid w:val="000B308C"/>
    <w:rsid w:val="000B5629"/>
    <w:rsid w:val="000D018C"/>
    <w:rsid w:val="000F3308"/>
    <w:rsid w:val="00106FFA"/>
    <w:rsid w:val="001430A6"/>
    <w:rsid w:val="00155B23"/>
    <w:rsid w:val="00155EF5"/>
    <w:rsid w:val="00164950"/>
    <w:rsid w:val="0016547C"/>
    <w:rsid w:val="00172ADA"/>
    <w:rsid w:val="00184121"/>
    <w:rsid w:val="001842CA"/>
    <w:rsid w:val="00185992"/>
    <w:rsid w:val="00196D23"/>
    <w:rsid w:val="001D0933"/>
    <w:rsid w:val="001F2D96"/>
    <w:rsid w:val="001F6791"/>
    <w:rsid w:val="00206E51"/>
    <w:rsid w:val="00236E1E"/>
    <w:rsid w:val="00240ED2"/>
    <w:rsid w:val="002C4BA7"/>
    <w:rsid w:val="002D3817"/>
    <w:rsid w:val="002E3CE1"/>
    <w:rsid w:val="002F0B69"/>
    <w:rsid w:val="002F7E73"/>
    <w:rsid w:val="003007AF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B76D6"/>
    <w:rsid w:val="003C16C4"/>
    <w:rsid w:val="003C5C76"/>
    <w:rsid w:val="003D4DF3"/>
    <w:rsid w:val="003D7CBC"/>
    <w:rsid w:val="003E2D28"/>
    <w:rsid w:val="003E54DD"/>
    <w:rsid w:val="004023B0"/>
    <w:rsid w:val="004106D7"/>
    <w:rsid w:val="004161DC"/>
    <w:rsid w:val="00425054"/>
    <w:rsid w:val="00446EA1"/>
    <w:rsid w:val="0049260D"/>
    <w:rsid w:val="004D413E"/>
    <w:rsid w:val="004E55F1"/>
    <w:rsid w:val="004F27F3"/>
    <w:rsid w:val="00534F7F"/>
    <w:rsid w:val="005402C1"/>
    <w:rsid w:val="00551B24"/>
    <w:rsid w:val="00570266"/>
    <w:rsid w:val="005842A0"/>
    <w:rsid w:val="005845E3"/>
    <w:rsid w:val="00585A3D"/>
    <w:rsid w:val="00590EA5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64408"/>
    <w:rsid w:val="00674143"/>
    <w:rsid w:val="006760A8"/>
    <w:rsid w:val="006A2664"/>
    <w:rsid w:val="006A5011"/>
    <w:rsid w:val="006E3B0C"/>
    <w:rsid w:val="006E6E9B"/>
    <w:rsid w:val="006F5E37"/>
    <w:rsid w:val="007115B2"/>
    <w:rsid w:val="00715C4E"/>
    <w:rsid w:val="00721CA7"/>
    <w:rsid w:val="0073606C"/>
    <w:rsid w:val="0074038F"/>
    <w:rsid w:val="0075616C"/>
    <w:rsid w:val="00772D5B"/>
    <w:rsid w:val="0077795C"/>
    <w:rsid w:val="007902BC"/>
    <w:rsid w:val="007A2EE6"/>
    <w:rsid w:val="007B0127"/>
    <w:rsid w:val="007D03BD"/>
    <w:rsid w:val="007D4382"/>
    <w:rsid w:val="00807F5C"/>
    <w:rsid w:val="00814A91"/>
    <w:rsid w:val="00872FCA"/>
    <w:rsid w:val="008C0AB9"/>
    <w:rsid w:val="008C501D"/>
    <w:rsid w:val="008D0198"/>
    <w:rsid w:val="008D371C"/>
    <w:rsid w:val="009273DF"/>
    <w:rsid w:val="00943563"/>
    <w:rsid w:val="00945E42"/>
    <w:rsid w:val="0096367E"/>
    <w:rsid w:val="00976240"/>
    <w:rsid w:val="00983593"/>
    <w:rsid w:val="009B1EEF"/>
    <w:rsid w:val="009C492B"/>
    <w:rsid w:val="009C5107"/>
    <w:rsid w:val="009D63E1"/>
    <w:rsid w:val="009E4E59"/>
    <w:rsid w:val="009F4A0B"/>
    <w:rsid w:val="00A125A4"/>
    <w:rsid w:val="00A13C49"/>
    <w:rsid w:val="00A354CE"/>
    <w:rsid w:val="00A35C1E"/>
    <w:rsid w:val="00A416BE"/>
    <w:rsid w:val="00A44401"/>
    <w:rsid w:val="00A65D62"/>
    <w:rsid w:val="00A71B4C"/>
    <w:rsid w:val="00A84934"/>
    <w:rsid w:val="00AD1844"/>
    <w:rsid w:val="00AE5E05"/>
    <w:rsid w:val="00AF33B3"/>
    <w:rsid w:val="00AF6316"/>
    <w:rsid w:val="00B02129"/>
    <w:rsid w:val="00B06EC8"/>
    <w:rsid w:val="00B138DB"/>
    <w:rsid w:val="00B37CE1"/>
    <w:rsid w:val="00B64799"/>
    <w:rsid w:val="00B723F5"/>
    <w:rsid w:val="00B80EE3"/>
    <w:rsid w:val="00B94075"/>
    <w:rsid w:val="00BB1548"/>
    <w:rsid w:val="00BB1FCF"/>
    <w:rsid w:val="00BC2154"/>
    <w:rsid w:val="00BC36D8"/>
    <w:rsid w:val="00BC7571"/>
    <w:rsid w:val="00BE082B"/>
    <w:rsid w:val="00C2031A"/>
    <w:rsid w:val="00C305C2"/>
    <w:rsid w:val="00C37994"/>
    <w:rsid w:val="00C43756"/>
    <w:rsid w:val="00C65F9E"/>
    <w:rsid w:val="00C751CF"/>
    <w:rsid w:val="00CA0D22"/>
    <w:rsid w:val="00CA11B4"/>
    <w:rsid w:val="00CA48AD"/>
    <w:rsid w:val="00CB1444"/>
    <w:rsid w:val="00CB247B"/>
    <w:rsid w:val="00CC57A4"/>
    <w:rsid w:val="00CD1439"/>
    <w:rsid w:val="00CE4691"/>
    <w:rsid w:val="00D039C4"/>
    <w:rsid w:val="00D10874"/>
    <w:rsid w:val="00D23714"/>
    <w:rsid w:val="00D27C64"/>
    <w:rsid w:val="00D36EA0"/>
    <w:rsid w:val="00D57302"/>
    <w:rsid w:val="00D62C68"/>
    <w:rsid w:val="00D67F3E"/>
    <w:rsid w:val="00D67F62"/>
    <w:rsid w:val="00D71CF6"/>
    <w:rsid w:val="00D844FB"/>
    <w:rsid w:val="00D970FF"/>
    <w:rsid w:val="00DD51A4"/>
    <w:rsid w:val="00DE7A16"/>
    <w:rsid w:val="00E01BAD"/>
    <w:rsid w:val="00E13CB5"/>
    <w:rsid w:val="00E21CA1"/>
    <w:rsid w:val="00E25D0A"/>
    <w:rsid w:val="00E36113"/>
    <w:rsid w:val="00E62DB0"/>
    <w:rsid w:val="00E715B6"/>
    <w:rsid w:val="00E87FEE"/>
    <w:rsid w:val="00E95075"/>
    <w:rsid w:val="00E9539E"/>
    <w:rsid w:val="00EA76FF"/>
    <w:rsid w:val="00EC311F"/>
    <w:rsid w:val="00EE0FF8"/>
    <w:rsid w:val="00EE3346"/>
    <w:rsid w:val="00EE403E"/>
    <w:rsid w:val="00EE77B3"/>
    <w:rsid w:val="00F52E34"/>
    <w:rsid w:val="00F73C1B"/>
    <w:rsid w:val="00F92BED"/>
    <w:rsid w:val="00FA2E0F"/>
    <w:rsid w:val="00FA4BC4"/>
    <w:rsid w:val="00FA6DA8"/>
    <w:rsid w:val="00FB1856"/>
    <w:rsid w:val="00FC215F"/>
    <w:rsid w:val="00FE2272"/>
    <w:rsid w:val="00FE61A1"/>
    <w:rsid w:val="00FE74D7"/>
    <w:rsid w:val="00FF3313"/>
    <w:rsid w:val="00FF3333"/>
    <w:rsid w:val="17D15129"/>
    <w:rsid w:val="41336EE1"/>
    <w:rsid w:val="79E65BB3"/>
    <w:rsid w:val="7F0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2CE3"/>
  <w15:docId w15:val="{7F13EBA8-CE0B-47F6-8CCA-C4108A0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Pr>
      <w:b/>
      <w:bCs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AralkYok">
    <w:name w:val="No Spacing"/>
    <w:link w:val="AralkYokChar"/>
    <w:uiPriority w:val="1"/>
    <w:qFormat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qFormat/>
  </w:style>
  <w:style w:type="table" w:customStyle="1" w:styleId="TabloKlavuzuAk1">
    <w:name w:val="Tablo Kılavuzu Açık1"/>
    <w:basedOn w:val="NormalTablo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8C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ulut.karatekin.edu.tr/index.php/s/r8TfdR0eNJXJDcS?path=%2F1.T%C3%9CR%C3%9CNE%20G%C3%96RE%20KATEGOR%C4%B0ZE%20ED%C4%B0LM%C4%B0%C5%9E%20DOK%C3%9CMANLAR%2F5.PROSED%C3%9C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AKTAŞ</cp:lastModifiedBy>
  <cp:revision>15</cp:revision>
  <dcterms:created xsi:type="dcterms:W3CDTF">2025-02-20T10:49:00Z</dcterms:created>
  <dcterms:modified xsi:type="dcterms:W3CDTF">2025-02-25T19:13:00Z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CDAA8D8D14F046F0BC692EDF16CC1B0F_13</vt:lpwstr>
  </property>
</Properties>
</file>